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3DA5" w14:textId="77777777" w:rsidR="00BD2687" w:rsidRPr="00BD2687" w:rsidRDefault="00C2125C" w:rsidP="00B73E7C">
      <w:pPr>
        <w:shd w:val="clear" w:color="auto" w:fill="00B050"/>
        <w:spacing w:after="0" w:line="240" w:lineRule="auto"/>
        <w:rPr>
          <w:rFonts w:ascii="Times New Roman" w:hAnsi="Times New Roman" w:cs="Times New Roman"/>
          <w:b/>
          <w:i/>
          <w:sz w:val="20"/>
        </w:rPr>
      </w:pPr>
      <w:r w:rsidRPr="00303CB0">
        <w:rPr>
          <w:rFonts w:ascii="Times New Roman" w:hAnsi="Times New Roman" w:cs="Times New Roman"/>
          <w:i/>
          <w:noProof/>
          <w:sz w:val="32"/>
        </w:rPr>
        <w:drawing>
          <wp:anchor distT="0" distB="0" distL="114300" distR="114300" simplePos="0" relativeHeight="251658240" behindDoc="0" locked="0" layoutInCell="1" allowOverlap="1" wp14:anchorId="0BC02D64" wp14:editId="669A195C">
            <wp:simplePos x="0" y="0"/>
            <wp:positionH relativeFrom="margin">
              <wp:align>center</wp:align>
            </wp:positionH>
            <wp:positionV relativeFrom="margin">
              <wp:posOffset>53227</wp:posOffset>
            </wp:positionV>
            <wp:extent cx="791845" cy="895985"/>
            <wp:effectExtent l="0" t="0" r="8255" b="0"/>
            <wp:wrapNone/>
            <wp:docPr id="1" name="Obrázek 1" descr="C:\Users\obecni urad\Documents\JÁ\vzory znaky\LITOŠICE znak barv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ecni urad\Documents\JÁ\vzory znaky\LITOŠICE znak barva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D72">
        <w:rPr>
          <w:rFonts w:ascii="Times New Roman" w:hAnsi="Times New Roman" w:cs="Times New Roman"/>
          <w:b/>
          <w:i/>
          <w:sz w:val="32"/>
        </w:rPr>
        <w:t xml:space="preserve">    </w:t>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2071DB94" w14:textId="77777777" w:rsidR="00865626" w:rsidRDefault="00C2125C" w:rsidP="00865626">
      <w:pPr>
        <w:tabs>
          <w:tab w:val="left" w:pos="708"/>
          <w:tab w:val="left" w:pos="1416"/>
          <w:tab w:val="left" w:pos="2124"/>
          <w:tab w:val="left" w:pos="2832"/>
          <w:tab w:val="left" w:pos="3540"/>
          <w:tab w:val="left" w:pos="4248"/>
          <w:tab w:val="left" w:pos="4956"/>
          <w:tab w:val="left" w:pos="5664"/>
          <w:tab w:val="left" w:pos="6630"/>
        </w:tabs>
        <w:spacing w:after="0" w:line="240" w:lineRule="auto"/>
        <w:jc w:val="center"/>
        <w:rPr>
          <w:rFonts w:ascii="Times New Roman" w:hAnsi="Times New Roman" w:cs="Times New Roman"/>
          <w:b/>
          <w:i/>
          <w:sz w:val="14"/>
        </w:rPr>
      </w:pPr>
      <w:r>
        <w:rPr>
          <w:noProof/>
        </w:rPr>
        <w:drawing>
          <wp:anchor distT="0" distB="0" distL="114300" distR="114300" simplePos="0" relativeHeight="251659264" behindDoc="0" locked="0" layoutInCell="1" allowOverlap="1" wp14:anchorId="40CBDBED" wp14:editId="67C0F673">
            <wp:simplePos x="0" y="0"/>
            <wp:positionH relativeFrom="margin">
              <wp:align>left</wp:align>
            </wp:positionH>
            <wp:positionV relativeFrom="page">
              <wp:posOffset>520065</wp:posOffset>
            </wp:positionV>
            <wp:extent cx="2562225" cy="628650"/>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15875" t="39934" r="16584" b="37964"/>
                    <a:stretch/>
                  </pic:blipFill>
                  <pic:spPr bwMode="auto">
                    <a:xfrm>
                      <a:off x="0" y="0"/>
                      <a:ext cx="25622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3CB0" w:rsidRPr="00BD2687">
        <w:rPr>
          <w:rFonts w:ascii="Times New Roman" w:hAnsi="Times New Roman" w:cs="Times New Roman"/>
          <w:b/>
          <w:i/>
          <w:color w:val="00B050"/>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303CB0">
        <w:rPr>
          <w:rFonts w:ascii="Times New Roman" w:hAnsi="Times New Roman" w:cs="Times New Roman"/>
          <w:b/>
          <w:i/>
          <w:sz w:val="48"/>
        </w:rPr>
        <w:tab/>
      </w:r>
      <w:r w:rsidR="00303CB0">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303CB0">
        <w:rPr>
          <w:rFonts w:ascii="Times New Roman" w:hAnsi="Times New Roman" w:cs="Times New Roman"/>
          <w:b/>
          <w:i/>
          <w:sz w:val="48"/>
        </w:rPr>
        <w:tab/>
      </w:r>
      <w:r w:rsidR="00BD2687">
        <w:rPr>
          <w:rFonts w:ascii="Times New Roman" w:hAnsi="Times New Roman" w:cs="Times New Roman"/>
          <w:b/>
          <w:i/>
          <w:sz w:val="48"/>
        </w:rPr>
        <w:tab/>
      </w:r>
    </w:p>
    <w:p w14:paraId="4B01812D" w14:textId="77777777" w:rsidR="00865626" w:rsidRPr="00865626" w:rsidRDefault="00865626" w:rsidP="00865626">
      <w:pPr>
        <w:tabs>
          <w:tab w:val="left" w:pos="708"/>
          <w:tab w:val="left" w:pos="1416"/>
          <w:tab w:val="left" w:pos="2124"/>
          <w:tab w:val="left" w:pos="2832"/>
          <w:tab w:val="left" w:pos="3540"/>
          <w:tab w:val="left" w:pos="4248"/>
          <w:tab w:val="left" w:pos="4956"/>
          <w:tab w:val="left" w:pos="5664"/>
          <w:tab w:val="left" w:pos="6630"/>
        </w:tabs>
        <w:spacing w:after="0" w:line="240" w:lineRule="auto"/>
        <w:jc w:val="center"/>
        <w:rPr>
          <w:rFonts w:ascii="Times New Roman" w:hAnsi="Times New Roman" w:cs="Times New Roman"/>
          <w:i/>
          <w:sz w:val="14"/>
        </w:rPr>
      </w:pP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sidR="00C2125C">
        <w:rPr>
          <w:rFonts w:ascii="Times New Roman" w:hAnsi="Times New Roman" w:cs="Times New Roman"/>
          <w:i/>
          <w:sz w:val="32"/>
        </w:rPr>
        <w:tab/>
        <w:t xml:space="preserve"> </w:t>
      </w:r>
      <w:r w:rsidR="00BD2687" w:rsidRPr="00865626">
        <w:rPr>
          <w:rFonts w:ascii="Times New Roman" w:hAnsi="Times New Roman" w:cs="Times New Roman"/>
          <w:i/>
          <w:sz w:val="32"/>
        </w:rPr>
        <w:t>Obecní úřad Litošice</w:t>
      </w:r>
    </w:p>
    <w:p w14:paraId="13C56EF8" w14:textId="77777777" w:rsidR="00865626" w:rsidRPr="00865626" w:rsidRDefault="00303CB0" w:rsidP="000668D0">
      <w:pPr>
        <w:tabs>
          <w:tab w:val="left" w:pos="708"/>
          <w:tab w:val="left" w:pos="1416"/>
          <w:tab w:val="left" w:pos="2124"/>
          <w:tab w:val="left" w:pos="2832"/>
          <w:tab w:val="left" w:pos="3540"/>
          <w:tab w:val="left" w:pos="4248"/>
          <w:tab w:val="left" w:pos="4956"/>
          <w:tab w:val="left" w:pos="5664"/>
          <w:tab w:val="left" w:pos="6372"/>
          <w:tab w:val="left" w:pos="7080"/>
          <w:tab w:val="left" w:pos="8865"/>
        </w:tabs>
        <w:spacing w:after="0" w:line="240" w:lineRule="auto"/>
        <w:rPr>
          <w:rFonts w:ascii="Times New Roman" w:hAnsi="Times New Roman" w:cs="Times New Roman"/>
          <w:i/>
          <w:sz w:val="16"/>
        </w:rPr>
      </w:pP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005F6D72" w:rsidRPr="00865626">
        <w:rPr>
          <w:rFonts w:ascii="Times New Roman" w:hAnsi="Times New Roman" w:cs="Times New Roman"/>
          <w:i/>
          <w:sz w:val="32"/>
        </w:rPr>
        <w:tab/>
      </w:r>
      <w:r w:rsidR="00932E61">
        <w:rPr>
          <w:rFonts w:ascii="Times New Roman" w:hAnsi="Times New Roman" w:cs="Times New Roman"/>
          <w:i/>
          <w:sz w:val="32"/>
        </w:rPr>
        <w:t xml:space="preserve">    </w:t>
      </w:r>
      <w:r w:rsidR="005F6D72" w:rsidRPr="00865626">
        <w:rPr>
          <w:rFonts w:ascii="Times New Roman" w:hAnsi="Times New Roman" w:cs="Times New Roman"/>
          <w:i/>
          <w:sz w:val="32"/>
        </w:rPr>
        <w:t>Litošice 27   53501 Přelouč</w:t>
      </w:r>
      <w:r w:rsidR="00816E23" w:rsidRPr="00865626">
        <w:rPr>
          <w:rFonts w:ascii="Times New Roman" w:hAnsi="Times New Roman" w:cs="Times New Roman"/>
          <w:i/>
          <w:sz w:val="32"/>
        </w:rPr>
        <w:tab/>
      </w:r>
    </w:p>
    <w:p w14:paraId="183EEED9" w14:textId="77777777" w:rsidR="00ED5B0D" w:rsidRDefault="00ED5B0D" w:rsidP="00B73E7C">
      <w:pPr>
        <w:shd w:val="clear" w:color="auto" w:fill="00B050"/>
        <w:rPr>
          <w:rFonts w:ascii="Times New Roman" w:hAnsi="Times New Roman" w:cs="Times New Roman"/>
          <w:sz w:val="18"/>
        </w:rPr>
      </w:pPr>
    </w:p>
    <w:p w14:paraId="2E4F4AB9" w14:textId="3C6EB56B" w:rsidR="000A3540" w:rsidRDefault="00472B66" w:rsidP="00472B66">
      <w:pPr>
        <w:pStyle w:val="Normlnweb"/>
        <w:spacing w:before="0" w:beforeAutospacing="0" w:after="0" w:afterAutospacing="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Ministerstvo pro místní rozvoj</w:t>
      </w:r>
    </w:p>
    <w:p w14:paraId="7E329159" w14:textId="48FDD278" w:rsidR="00472B66" w:rsidRDefault="00BF3475" w:rsidP="00472B66">
      <w:pPr>
        <w:pStyle w:val="Normlnweb"/>
        <w:spacing w:before="0" w:beforeAutospacing="0" w:after="0" w:afterAutospacing="0"/>
        <w:rPr>
          <w:rFonts w:ascii="Arial" w:hAnsi="Arial"/>
          <w:sz w:val="22"/>
          <w:szCs w:val="22"/>
        </w:rPr>
      </w:pPr>
      <w:r>
        <w:rPr>
          <w:rFonts w:ascii="Arial" w:hAnsi="Arial"/>
          <w:sz w:val="22"/>
          <w:szCs w:val="22"/>
        </w:rPr>
        <w:t>V Litošicích</w:t>
      </w:r>
      <w:r w:rsidR="00472B66">
        <w:rPr>
          <w:rFonts w:ascii="Arial" w:hAnsi="Arial"/>
          <w:sz w:val="22"/>
          <w:szCs w:val="22"/>
        </w:rPr>
        <w:tab/>
      </w:r>
      <w:r>
        <w:rPr>
          <w:rFonts w:ascii="Arial" w:hAnsi="Arial"/>
          <w:sz w:val="22"/>
          <w:szCs w:val="22"/>
        </w:rPr>
        <w:t>24.2. 2022</w:t>
      </w:r>
      <w:r w:rsidR="00472B66">
        <w:rPr>
          <w:rFonts w:ascii="Arial" w:hAnsi="Arial"/>
          <w:sz w:val="22"/>
          <w:szCs w:val="22"/>
        </w:rPr>
        <w:tab/>
      </w:r>
      <w:r w:rsidR="00472B66">
        <w:rPr>
          <w:rFonts w:ascii="Arial" w:hAnsi="Arial"/>
          <w:sz w:val="22"/>
          <w:szCs w:val="22"/>
        </w:rPr>
        <w:tab/>
      </w:r>
      <w:r w:rsidR="00472B66">
        <w:rPr>
          <w:rFonts w:ascii="Arial" w:hAnsi="Arial"/>
          <w:sz w:val="22"/>
          <w:szCs w:val="22"/>
        </w:rPr>
        <w:tab/>
      </w:r>
      <w:r w:rsidR="00472B66">
        <w:rPr>
          <w:rFonts w:ascii="Arial" w:hAnsi="Arial"/>
          <w:sz w:val="22"/>
          <w:szCs w:val="22"/>
        </w:rPr>
        <w:tab/>
      </w:r>
      <w:r w:rsidR="00472B66">
        <w:rPr>
          <w:rFonts w:ascii="Arial" w:hAnsi="Arial"/>
          <w:sz w:val="22"/>
          <w:szCs w:val="22"/>
        </w:rPr>
        <w:tab/>
      </w:r>
      <w:r w:rsidR="00472B66">
        <w:rPr>
          <w:rFonts w:ascii="Arial" w:hAnsi="Arial"/>
          <w:sz w:val="22"/>
          <w:szCs w:val="22"/>
        </w:rPr>
        <w:tab/>
        <w:t>Staroměstské náměstí 6</w:t>
      </w:r>
    </w:p>
    <w:p w14:paraId="7AABFFCB" w14:textId="50E9583F" w:rsidR="00472B66" w:rsidRPr="00472B66" w:rsidRDefault="00472B66" w:rsidP="00472B66">
      <w:pPr>
        <w:pStyle w:val="Normlnweb"/>
        <w:spacing w:before="0" w:beforeAutospacing="0" w:after="0" w:afterAutospacing="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Praha 1    110 15</w:t>
      </w:r>
    </w:p>
    <w:p w14:paraId="416804B5" w14:textId="77777777" w:rsidR="00B9725F" w:rsidRDefault="00B9725F" w:rsidP="00BF392E">
      <w:pPr>
        <w:autoSpaceDE w:val="0"/>
        <w:autoSpaceDN w:val="0"/>
        <w:adjustRightInd w:val="0"/>
        <w:spacing w:after="0" w:line="240" w:lineRule="auto"/>
        <w:jc w:val="both"/>
        <w:rPr>
          <w:rFonts w:ascii="Times New Roman" w:hAnsi="Times New Roman" w:cs="Times New Roman"/>
          <w:b/>
          <w:sz w:val="24"/>
        </w:rPr>
      </w:pPr>
    </w:p>
    <w:p w14:paraId="4E897742" w14:textId="447ED53C" w:rsidR="00222564" w:rsidRDefault="00CD3974" w:rsidP="00BF392E">
      <w:pPr>
        <w:autoSpaceDE w:val="0"/>
        <w:autoSpaceDN w:val="0"/>
        <w:adjustRightInd w:val="0"/>
        <w:spacing w:after="0" w:line="240" w:lineRule="auto"/>
        <w:jc w:val="both"/>
        <w:rPr>
          <w:rFonts w:ascii="Times New Roman" w:hAnsi="Times New Roman" w:cs="Times New Roman"/>
          <w:b/>
          <w:sz w:val="32"/>
          <w:szCs w:val="28"/>
        </w:rPr>
      </w:pPr>
      <w:r w:rsidRPr="00472B66">
        <w:rPr>
          <w:rFonts w:ascii="Times New Roman" w:hAnsi="Times New Roman" w:cs="Times New Roman"/>
          <w:b/>
          <w:sz w:val="32"/>
          <w:szCs w:val="28"/>
        </w:rPr>
        <w:t>Věc:</w:t>
      </w:r>
      <w:r w:rsidR="00472B66" w:rsidRPr="00472B66">
        <w:rPr>
          <w:rFonts w:ascii="Times New Roman" w:hAnsi="Times New Roman" w:cs="Times New Roman"/>
          <w:b/>
          <w:sz w:val="32"/>
          <w:szCs w:val="28"/>
        </w:rPr>
        <w:t xml:space="preserve"> Žádost o vyjádření (stanovisko)</w:t>
      </w:r>
    </w:p>
    <w:p w14:paraId="3E89A6CC" w14:textId="41D0BF6B" w:rsidR="00472B66" w:rsidRDefault="00472B66" w:rsidP="00BF392E">
      <w:pPr>
        <w:autoSpaceDE w:val="0"/>
        <w:autoSpaceDN w:val="0"/>
        <w:adjustRightInd w:val="0"/>
        <w:spacing w:after="0" w:line="240" w:lineRule="auto"/>
        <w:jc w:val="both"/>
        <w:rPr>
          <w:rFonts w:ascii="Times New Roman" w:hAnsi="Times New Roman" w:cs="Times New Roman"/>
          <w:b/>
          <w:sz w:val="32"/>
          <w:szCs w:val="28"/>
        </w:rPr>
      </w:pPr>
    </w:p>
    <w:p w14:paraId="004C4783" w14:textId="15C2500B" w:rsidR="00472B66" w:rsidRDefault="00472B66" w:rsidP="00BF392E">
      <w:pPr>
        <w:autoSpaceDE w:val="0"/>
        <w:autoSpaceDN w:val="0"/>
        <w:adjustRightInd w:val="0"/>
        <w:spacing w:after="0" w:line="240" w:lineRule="auto"/>
        <w:jc w:val="both"/>
        <w:rPr>
          <w:rFonts w:ascii="Times New Roman" w:hAnsi="Times New Roman" w:cs="Times New Roman"/>
          <w:bCs/>
          <w:sz w:val="24"/>
        </w:rPr>
      </w:pPr>
      <w:r w:rsidRPr="00472B66">
        <w:rPr>
          <w:rFonts w:ascii="Times New Roman" w:hAnsi="Times New Roman" w:cs="Times New Roman"/>
          <w:bCs/>
          <w:sz w:val="24"/>
        </w:rPr>
        <w:t>Jako vedení obce Litošice (IČO00580562)</w:t>
      </w:r>
      <w:r>
        <w:rPr>
          <w:rFonts w:ascii="Times New Roman" w:hAnsi="Times New Roman" w:cs="Times New Roman"/>
          <w:bCs/>
          <w:sz w:val="24"/>
        </w:rPr>
        <w:t xml:space="preserve">, žádáme MMR ČR o vyjádření k problému se stavbou oborního oplocení z důvodu, že Měst. Úřad Přelouč ve svém sdělení uvádí, že se řídí stanoviskem MMR </w:t>
      </w:r>
      <w:r w:rsidR="003459F0">
        <w:rPr>
          <w:rFonts w:ascii="Times New Roman" w:hAnsi="Times New Roman" w:cs="Times New Roman"/>
          <w:bCs/>
          <w:sz w:val="24"/>
        </w:rPr>
        <w:t>ČR. (Sdělení je přílohou).</w:t>
      </w:r>
    </w:p>
    <w:p w14:paraId="5A85795B" w14:textId="4D8D7D36" w:rsidR="003459F0" w:rsidRDefault="003459F0" w:rsidP="00BF392E">
      <w:pPr>
        <w:autoSpaceDE w:val="0"/>
        <w:autoSpaceDN w:val="0"/>
        <w:adjustRightInd w:val="0"/>
        <w:spacing w:after="0" w:line="240" w:lineRule="auto"/>
        <w:jc w:val="both"/>
        <w:rPr>
          <w:rFonts w:ascii="Times New Roman" w:hAnsi="Times New Roman" w:cs="Times New Roman"/>
          <w:bCs/>
          <w:sz w:val="24"/>
        </w:rPr>
      </w:pPr>
    </w:p>
    <w:p w14:paraId="480962B3" w14:textId="298D0609" w:rsidR="003459F0" w:rsidRDefault="003459F0"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Úvodem několik vět k popisu řešeného problému.</w:t>
      </w:r>
    </w:p>
    <w:p w14:paraId="222D61A3" w14:textId="3FC2C5A8" w:rsidR="003459F0" w:rsidRDefault="003459F0"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Společnost Enlino a.s. staví v katastru obce Litošice v lesích mezi obcemi Litošice, Svobodná Ves a Semtěš oplocení na lesních pozemcích bez jakéhokoliv povolení, nebo uznání obory. Obec Litošice jako územně samosprávný celek neví, co se vlastně oficiálně v lesích za vsí staví a jaký je záměr s těmito lesy. Ačkoli se již tři měsíce snažíme zjistit nějaké informace o tom co spol. Enlino a.s. vlastně v lesích buduje a dopisujeme si s úřady v jejichž kompetenci je ochrana přírody a prošetření nepovolené stavby, podáváme podněty k prošetření ta</w:t>
      </w:r>
      <w:r w:rsidR="001F69B6">
        <w:rPr>
          <w:rFonts w:ascii="Times New Roman" w:hAnsi="Times New Roman" w:cs="Times New Roman"/>
          <w:bCs/>
          <w:sz w:val="24"/>
        </w:rPr>
        <w:t>k</w:t>
      </w:r>
      <w:r>
        <w:rPr>
          <w:rFonts w:ascii="Times New Roman" w:hAnsi="Times New Roman" w:cs="Times New Roman"/>
          <w:bCs/>
          <w:sz w:val="24"/>
        </w:rPr>
        <w:t xml:space="preserve"> stále narážíme n</w:t>
      </w:r>
      <w:r w:rsidR="001F69B6">
        <w:rPr>
          <w:rFonts w:ascii="Times New Roman" w:hAnsi="Times New Roman" w:cs="Times New Roman"/>
          <w:bCs/>
          <w:sz w:val="24"/>
        </w:rPr>
        <w:t>a</w:t>
      </w:r>
      <w:r>
        <w:rPr>
          <w:rFonts w:ascii="Times New Roman" w:hAnsi="Times New Roman" w:cs="Times New Roman"/>
          <w:bCs/>
          <w:sz w:val="24"/>
        </w:rPr>
        <w:t xml:space="preserve"> hradbu mlčení a nic nevíme</w:t>
      </w:r>
      <w:r w:rsidR="001F69B6">
        <w:rPr>
          <w:rFonts w:ascii="Times New Roman" w:hAnsi="Times New Roman" w:cs="Times New Roman"/>
          <w:bCs/>
          <w:sz w:val="24"/>
        </w:rPr>
        <w:t>, krom informací, které jsme si zjistili místním šetření sami na místě. Nikdo nám neřekne, zda běží nějaké řízení a už vůbec nikoho nezajímá názor představitelů obce v jejímž katastru se tato stavba nachází.</w:t>
      </w:r>
    </w:p>
    <w:p w14:paraId="3A4F211A" w14:textId="77777777" w:rsidR="001F69B6" w:rsidRPr="00472B66" w:rsidRDefault="001F69B6" w:rsidP="00BF392E">
      <w:pPr>
        <w:autoSpaceDE w:val="0"/>
        <w:autoSpaceDN w:val="0"/>
        <w:adjustRightInd w:val="0"/>
        <w:spacing w:after="0" w:line="240" w:lineRule="auto"/>
        <w:jc w:val="both"/>
        <w:rPr>
          <w:rFonts w:ascii="Times New Roman" w:hAnsi="Times New Roman" w:cs="Times New Roman"/>
          <w:bCs/>
          <w:sz w:val="24"/>
        </w:rPr>
      </w:pPr>
    </w:p>
    <w:p w14:paraId="0AB10136" w14:textId="4C8024D4" w:rsidR="00222564" w:rsidRDefault="001F69B6" w:rsidP="00BF392E">
      <w:pPr>
        <w:autoSpaceDE w:val="0"/>
        <w:autoSpaceDN w:val="0"/>
        <w:adjustRightInd w:val="0"/>
        <w:spacing w:after="0" w:line="240" w:lineRule="auto"/>
        <w:jc w:val="both"/>
        <w:rPr>
          <w:rFonts w:ascii="Times New Roman" w:hAnsi="Times New Roman" w:cs="Times New Roman"/>
          <w:bCs/>
          <w:sz w:val="24"/>
        </w:rPr>
      </w:pPr>
      <w:r w:rsidRPr="001F69B6">
        <w:rPr>
          <w:rFonts w:ascii="Times New Roman" w:hAnsi="Times New Roman" w:cs="Times New Roman"/>
          <w:bCs/>
          <w:sz w:val="24"/>
        </w:rPr>
        <w:t>První pokusy</w:t>
      </w:r>
      <w:r>
        <w:rPr>
          <w:rFonts w:ascii="Times New Roman" w:hAnsi="Times New Roman" w:cs="Times New Roman"/>
          <w:bCs/>
          <w:sz w:val="24"/>
        </w:rPr>
        <w:t xml:space="preserve"> spol. Enlino a.s. o „černou stavbu“ oborního oplocení proběhly již začátkem roku 2018 a obec se o tomto plánu dozvěděla jen díky tomu, že projektant požádal o vyjádření ke stavbě obory pro divoká prasata, a to byla také jediná a poslední informace ohledně tohoto projektu. Obec Litošice v zájmu nejen svých občanů, ale i hojných návštěvníků zdejších lesů – </w:t>
      </w:r>
      <w:r w:rsidR="007F6CFF">
        <w:rPr>
          <w:rFonts w:ascii="Times New Roman" w:hAnsi="Times New Roman" w:cs="Times New Roman"/>
          <w:bCs/>
          <w:sz w:val="24"/>
        </w:rPr>
        <w:t>z</w:t>
      </w:r>
      <w:r>
        <w:rPr>
          <w:rFonts w:ascii="Times New Roman" w:hAnsi="Times New Roman" w:cs="Times New Roman"/>
          <w:bCs/>
          <w:sz w:val="24"/>
        </w:rPr>
        <w:t xml:space="preserve">ápadní část </w:t>
      </w:r>
      <w:r w:rsidR="007F6CFF">
        <w:rPr>
          <w:rFonts w:ascii="Times New Roman" w:hAnsi="Times New Roman" w:cs="Times New Roman"/>
          <w:bCs/>
          <w:sz w:val="24"/>
        </w:rPr>
        <w:t xml:space="preserve">Železných hor se spoustou úžasných krajinných prvků, (skalní výchozy, ostrohy, lesní jezírka atd.) od počátku </w:t>
      </w:r>
      <w:r w:rsidR="007F6CFF" w:rsidRPr="007F6CFF">
        <w:rPr>
          <w:rFonts w:ascii="Times New Roman" w:hAnsi="Times New Roman" w:cs="Times New Roman"/>
          <w:b/>
          <w:sz w:val="24"/>
        </w:rPr>
        <w:t>nesouhlasí</w:t>
      </w:r>
      <w:r w:rsidR="007F6CFF">
        <w:rPr>
          <w:rFonts w:ascii="Times New Roman" w:hAnsi="Times New Roman" w:cs="Times New Roman"/>
          <w:b/>
          <w:sz w:val="24"/>
        </w:rPr>
        <w:t xml:space="preserve"> </w:t>
      </w:r>
      <w:r w:rsidR="007F6CFF">
        <w:rPr>
          <w:rFonts w:ascii="Times New Roman" w:hAnsi="Times New Roman" w:cs="Times New Roman"/>
          <w:bCs/>
          <w:sz w:val="24"/>
        </w:rPr>
        <w:t>s výstavbou obory v plánovaném rozsahu. (Vyjádření v příloze).</w:t>
      </w:r>
    </w:p>
    <w:p w14:paraId="6B11ADAF" w14:textId="77777777" w:rsidR="00BF3475" w:rsidRDefault="00BF3475" w:rsidP="00BF392E">
      <w:pPr>
        <w:autoSpaceDE w:val="0"/>
        <w:autoSpaceDN w:val="0"/>
        <w:adjustRightInd w:val="0"/>
        <w:spacing w:after="0" w:line="240" w:lineRule="auto"/>
        <w:jc w:val="both"/>
        <w:rPr>
          <w:rFonts w:ascii="Times New Roman" w:hAnsi="Times New Roman" w:cs="Times New Roman"/>
          <w:bCs/>
          <w:sz w:val="24"/>
        </w:rPr>
      </w:pPr>
    </w:p>
    <w:p w14:paraId="175A3D45" w14:textId="36BEC255" w:rsidR="007F6CFF" w:rsidRDefault="007F6CFF"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Jsme přesvědčeni, že občané a všeobecně lidé mají zákonem zaručené právo na volný vstup do lesa a na volný průchod krajinou. Pokud je současná stavba zamýšlena ve stejných výměrách jako v roce 2018 (jiné informace jsou pro nás nedostupné) tak se jedná o oplocení cca </w:t>
      </w:r>
      <w:r w:rsidR="00CD3974">
        <w:rPr>
          <w:rFonts w:ascii="Times New Roman" w:hAnsi="Times New Roman" w:cs="Times New Roman"/>
          <w:bCs/>
          <w:sz w:val="24"/>
        </w:rPr>
        <w:t>30 %</w:t>
      </w:r>
      <w:r>
        <w:rPr>
          <w:rFonts w:ascii="Times New Roman" w:hAnsi="Times New Roman" w:cs="Times New Roman"/>
          <w:bCs/>
          <w:sz w:val="24"/>
        </w:rPr>
        <w:t xml:space="preserve"> katastru obce, tedy o více jak </w:t>
      </w:r>
      <w:r w:rsidR="00CD3974">
        <w:rPr>
          <w:rFonts w:ascii="Times New Roman" w:hAnsi="Times New Roman" w:cs="Times New Roman"/>
          <w:bCs/>
          <w:sz w:val="24"/>
        </w:rPr>
        <w:t>300 ha</w:t>
      </w:r>
      <w:r>
        <w:rPr>
          <w:rFonts w:ascii="Times New Roman" w:hAnsi="Times New Roman" w:cs="Times New Roman"/>
          <w:bCs/>
          <w:sz w:val="24"/>
        </w:rPr>
        <w:t xml:space="preserve"> turisticky cenného lesa. Jak jsem se již zmiňoval za celé čtyři roky s námi nikdo ze spol. Enlino a.s. nejednal, nikdo nás o ničem </w:t>
      </w:r>
      <w:r w:rsidR="00081804">
        <w:rPr>
          <w:rFonts w:ascii="Times New Roman" w:hAnsi="Times New Roman" w:cs="Times New Roman"/>
          <w:bCs/>
          <w:sz w:val="24"/>
        </w:rPr>
        <w:t>neinformoval, a to, že spol. Enlino a.s. v tomto ohledu ve svých prohlášeních lže, můžeme i doložit.</w:t>
      </w:r>
    </w:p>
    <w:p w14:paraId="224964FA" w14:textId="5B32F435" w:rsidR="00081804" w:rsidRDefault="00081804"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Pokud by s </w:t>
      </w:r>
      <w:r w:rsidR="00CD3974">
        <w:rPr>
          <w:rFonts w:ascii="Times New Roman" w:hAnsi="Times New Roman" w:cs="Times New Roman"/>
          <w:bCs/>
          <w:sz w:val="24"/>
        </w:rPr>
        <w:t>obcí – zastupitelstvem</w:t>
      </w:r>
      <w:r>
        <w:rPr>
          <w:rFonts w:ascii="Times New Roman" w:hAnsi="Times New Roman" w:cs="Times New Roman"/>
          <w:bCs/>
          <w:sz w:val="24"/>
        </w:rPr>
        <w:t xml:space="preserve"> někdo jednal byli bychom ochotni jednat o kompromisu o oboře např. o poloviční </w:t>
      </w:r>
      <w:r w:rsidR="00CD3974">
        <w:rPr>
          <w:rFonts w:ascii="Times New Roman" w:hAnsi="Times New Roman" w:cs="Times New Roman"/>
          <w:bCs/>
          <w:sz w:val="24"/>
        </w:rPr>
        <w:t>výměře,</w:t>
      </w:r>
      <w:r>
        <w:rPr>
          <w:rFonts w:ascii="Times New Roman" w:hAnsi="Times New Roman" w:cs="Times New Roman"/>
          <w:bCs/>
          <w:sz w:val="24"/>
        </w:rPr>
        <w:t xml:space="preserve"> než je plánováno.</w:t>
      </w:r>
    </w:p>
    <w:p w14:paraId="3412AB6A" w14:textId="4B46C76A" w:rsidR="00081804" w:rsidRDefault="00081804" w:rsidP="00BF392E">
      <w:pPr>
        <w:autoSpaceDE w:val="0"/>
        <w:autoSpaceDN w:val="0"/>
        <w:adjustRightInd w:val="0"/>
        <w:spacing w:after="0" w:line="240" w:lineRule="auto"/>
        <w:jc w:val="both"/>
        <w:rPr>
          <w:rFonts w:ascii="Times New Roman" w:hAnsi="Times New Roman" w:cs="Times New Roman"/>
          <w:bCs/>
          <w:sz w:val="24"/>
        </w:rPr>
      </w:pPr>
    </w:p>
    <w:p w14:paraId="755D1967" w14:textId="40F8FD21" w:rsidR="00081804" w:rsidRDefault="00081804"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Bohužel v současné době s námi nikdo nejedná a podle pověřených úřadů nejsme účastníky řízení, takže nemáme o záměru spol. Enlino a.s. žádné informace, krom toho že někdo něco říkal, s tím ovšem jako obec nemůžeme pracovat. Tento přístup k územně samosprávnému celku – obci Litošice, v jejímž katastru se nepovolená stavba nachází nám připadá jako výsměch celému demokratickému zřízení.</w:t>
      </w:r>
    </w:p>
    <w:p w14:paraId="2B13A984" w14:textId="2C5AEE38" w:rsidR="00081804" w:rsidRDefault="00081804" w:rsidP="00BF392E">
      <w:pPr>
        <w:autoSpaceDE w:val="0"/>
        <w:autoSpaceDN w:val="0"/>
        <w:adjustRightInd w:val="0"/>
        <w:spacing w:after="0" w:line="240" w:lineRule="auto"/>
        <w:jc w:val="both"/>
        <w:rPr>
          <w:rFonts w:ascii="Times New Roman" w:hAnsi="Times New Roman" w:cs="Times New Roman"/>
          <w:bCs/>
          <w:sz w:val="24"/>
        </w:rPr>
      </w:pPr>
    </w:p>
    <w:p w14:paraId="377195D6" w14:textId="258ADB8C" w:rsidR="00081804" w:rsidRDefault="00081804"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A nyní již k samotnému současnému problému:</w:t>
      </w:r>
    </w:p>
    <w:p w14:paraId="3D9E9EB8" w14:textId="7B505526" w:rsidR="00CD3974" w:rsidRDefault="00B01364"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Ve dnech 24 – 27. 11. 2021 jsme obdrželi podnět od občanů, že v lesích u Svobodné Vsi začíná spol. Enlino a.s. pravděpodobně budovat oplocení lesa. Po provedeném místním šetření starosta obce učinil na Měst. úřadu Přelouč 29.11. 2021 oznámení o podezření na nepovolenou stavbu na lesním pozemku. 13.12. 2021 kdy již došlo k výstavbě plotu v rozsahu několika set metrů – doloženo na Měst. Úřad Přelouč fotodokumentací, jsme žádali o informace a tom</w:t>
      </w:r>
      <w:r w:rsidR="00BF3475">
        <w:rPr>
          <w:rFonts w:ascii="Times New Roman" w:hAnsi="Times New Roman" w:cs="Times New Roman"/>
          <w:bCs/>
          <w:sz w:val="24"/>
        </w:rPr>
        <w:t>,</w:t>
      </w:r>
      <w:r>
        <w:rPr>
          <w:rFonts w:ascii="Times New Roman" w:hAnsi="Times New Roman" w:cs="Times New Roman"/>
          <w:bCs/>
          <w:sz w:val="24"/>
        </w:rPr>
        <w:t xml:space="preserve"> zda běží nějaké řízení o výstavbě plotu, nebo nějaké jiné řízení ohledně této nepovolené stavby. Načež nám Měst. Úřad </w:t>
      </w:r>
    </w:p>
    <w:p w14:paraId="133EB890" w14:textId="1340F25D" w:rsidR="00B01364" w:rsidRDefault="00B01364"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lastRenderedPageBreak/>
        <w:t>Přelouč sdělil, že v podstatě nám nemohou poskytnou žádné informace a, že sopl. Enlino žádné povolení pro stavbu oborního oplocení nemá (veškeré sdělení jsou přílohou včetně fotodokumentace</w:t>
      </w:r>
      <w:r w:rsidR="00DA762D">
        <w:rPr>
          <w:rFonts w:ascii="Times New Roman" w:hAnsi="Times New Roman" w:cs="Times New Roman"/>
          <w:bCs/>
          <w:sz w:val="24"/>
        </w:rPr>
        <w:t>).</w:t>
      </w:r>
    </w:p>
    <w:p w14:paraId="142BE697" w14:textId="7727AC02" w:rsidR="00DA762D" w:rsidRDefault="00DA762D"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Následně jsme žádali o doplnění informací</w:t>
      </w:r>
      <w:r w:rsidR="00BF3475">
        <w:rPr>
          <w:rFonts w:ascii="Times New Roman" w:hAnsi="Times New Roman" w:cs="Times New Roman"/>
          <w:bCs/>
          <w:sz w:val="24"/>
        </w:rPr>
        <w:t>,</w:t>
      </w:r>
      <w:r>
        <w:rPr>
          <w:rFonts w:ascii="Times New Roman" w:hAnsi="Times New Roman" w:cs="Times New Roman"/>
          <w:bCs/>
          <w:sz w:val="24"/>
        </w:rPr>
        <w:t xml:space="preserve"> zda běží nějaké řízení a že chceme být účastníky případných řízení ohledně povolení stavby, nebo uznání obory. K dnešnímu dni nám bylo sděleno, že nemáme nárok být účastníky řízení, znamená to tedy, že si může kdokoli, oplotit 300 ha lesa a územně samosprávný celek v jehož katastru se stavba nachází nemá nárok ani na informaci o tomto </w:t>
      </w:r>
      <w:r w:rsidR="00CD3974">
        <w:rPr>
          <w:rFonts w:ascii="Times New Roman" w:hAnsi="Times New Roman" w:cs="Times New Roman"/>
          <w:bCs/>
          <w:sz w:val="24"/>
        </w:rPr>
        <w:t>záměru – pak</w:t>
      </w:r>
      <w:r>
        <w:rPr>
          <w:rFonts w:ascii="Times New Roman" w:hAnsi="Times New Roman" w:cs="Times New Roman"/>
          <w:bCs/>
          <w:sz w:val="24"/>
        </w:rPr>
        <w:t xml:space="preserve"> nechápu proč vlastně obce a obecní úřad vůbec existují a na co územní plán a další zákony, neboť tato stavba je dle našeho názoru je v rozporu se zásadami územního rozvoje.</w:t>
      </w:r>
    </w:p>
    <w:p w14:paraId="486B245C" w14:textId="6D76B5D5" w:rsidR="00DA762D" w:rsidRDefault="00DA762D"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Měst. Úřad Přelouč ve svém sdělení ze dne 7.2. 2022 nám sděluje, že na povolení stavby plotu se řídí vaším vyjádřením a že není žádné povolení třeba s čímž </w:t>
      </w:r>
      <w:r w:rsidR="00753866">
        <w:rPr>
          <w:rFonts w:ascii="Times New Roman" w:hAnsi="Times New Roman" w:cs="Times New Roman"/>
          <w:bCs/>
          <w:sz w:val="24"/>
        </w:rPr>
        <w:t>zásadně nesouhlasíme, neboť jsme po právní poradě přesvědčení, že §79 odst.2 písm. l) zák. 183/2006 nelze pro stavbu oborního oplocení použít, neboť je v rozporu s „lesním zákonem“.</w:t>
      </w:r>
    </w:p>
    <w:p w14:paraId="45C2E9EF" w14:textId="7C5AF884" w:rsidR="00300427" w:rsidRDefault="00753866" w:rsidP="00BF3475">
      <w:pPr>
        <w:autoSpaceDE w:val="0"/>
        <w:autoSpaceDN w:val="0"/>
        <w:adjustRightInd w:val="0"/>
        <w:spacing w:after="0" w:line="240" w:lineRule="auto"/>
        <w:ind w:firstLine="708"/>
        <w:jc w:val="both"/>
        <w:rPr>
          <w:rFonts w:ascii="Times New Roman" w:hAnsi="Times New Roman" w:cs="Times New Roman"/>
          <w:bCs/>
          <w:sz w:val="24"/>
        </w:rPr>
      </w:pPr>
      <w:r>
        <w:rPr>
          <w:rFonts w:ascii="Times New Roman" w:hAnsi="Times New Roman" w:cs="Times New Roman"/>
          <w:bCs/>
          <w:sz w:val="24"/>
        </w:rPr>
        <w:t xml:space="preserve">A pokud dobře počítám tak i při </w:t>
      </w:r>
      <w:r w:rsidRPr="00753866">
        <w:rPr>
          <w:rFonts w:ascii="Times New Roman" w:hAnsi="Times New Roman" w:cs="Times New Roman"/>
          <w:b/>
          <w:sz w:val="24"/>
        </w:rPr>
        <w:t>současné délce již zbudovaného plotu (cca 800</w:t>
      </w:r>
      <w:r w:rsidR="00300427">
        <w:rPr>
          <w:rFonts w:ascii="Times New Roman" w:hAnsi="Times New Roman" w:cs="Times New Roman"/>
          <w:b/>
          <w:sz w:val="24"/>
        </w:rPr>
        <w:t xml:space="preserve"> </w:t>
      </w:r>
      <w:r w:rsidRPr="00753866">
        <w:rPr>
          <w:rFonts w:ascii="Times New Roman" w:hAnsi="Times New Roman" w:cs="Times New Roman"/>
          <w:b/>
          <w:sz w:val="24"/>
        </w:rPr>
        <w:t>m) – bez povolení i bez uznané obory</w:t>
      </w:r>
      <w:r>
        <w:rPr>
          <w:rFonts w:ascii="Times New Roman" w:hAnsi="Times New Roman" w:cs="Times New Roman"/>
          <w:bCs/>
          <w:sz w:val="24"/>
        </w:rPr>
        <w:t>, tak zastavěná plocha několikanásobně překračuje 30 m</w:t>
      </w:r>
      <w:r>
        <w:rPr>
          <w:rFonts w:ascii="Times New Roman" w:hAnsi="Times New Roman" w:cs="Times New Roman"/>
          <w:bCs/>
          <w:sz w:val="24"/>
          <w:vertAlign w:val="superscript"/>
        </w:rPr>
        <w:t xml:space="preserve">2 </w:t>
      </w:r>
      <w:r>
        <w:rPr>
          <w:rFonts w:ascii="Times New Roman" w:hAnsi="Times New Roman" w:cs="Times New Roman"/>
          <w:bCs/>
          <w:sz w:val="24"/>
        </w:rPr>
        <w:t>které udává výše zmíněný paragraf.</w:t>
      </w:r>
      <w:r w:rsidR="00300427">
        <w:rPr>
          <w:rFonts w:ascii="Times New Roman" w:hAnsi="Times New Roman" w:cs="Times New Roman"/>
          <w:bCs/>
          <w:sz w:val="24"/>
        </w:rPr>
        <w:t xml:space="preserve"> </w:t>
      </w:r>
      <w:r>
        <w:rPr>
          <w:rFonts w:ascii="Times New Roman" w:hAnsi="Times New Roman" w:cs="Times New Roman"/>
          <w:bCs/>
          <w:sz w:val="24"/>
        </w:rPr>
        <w:t>(šíře nosných kůlů cca 15 cm a plot je ohnutý a zapuštěný v zemi v šíři cca 30 cm)</w:t>
      </w:r>
      <w:r w:rsidR="00300427">
        <w:rPr>
          <w:rFonts w:ascii="Times New Roman" w:hAnsi="Times New Roman" w:cs="Times New Roman"/>
          <w:bCs/>
          <w:sz w:val="24"/>
        </w:rPr>
        <w:t>. Toto je jeden z důvodů proč nelze § 79 stavebního zákona použít.</w:t>
      </w:r>
    </w:p>
    <w:p w14:paraId="48FCCB8D" w14:textId="77777777" w:rsidR="00300427" w:rsidRDefault="00300427" w:rsidP="00BF392E">
      <w:pPr>
        <w:autoSpaceDE w:val="0"/>
        <w:autoSpaceDN w:val="0"/>
        <w:adjustRightInd w:val="0"/>
        <w:spacing w:after="0" w:line="240" w:lineRule="auto"/>
        <w:jc w:val="both"/>
        <w:rPr>
          <w:rFonts w:ascii="Times New Roman" w:hAnsi="Times New Roman" w:cs="Times New Roman"/>
          <w:bCs/>
          <w:sz w:val="24"/>
        </w:rPr>
      </w:pPr>
    </w:p>
    <w:p w14:paraId="7E2AB0D9" w14:textId="1555BFA0" w:rsidR="00753866" w:rsidRDefault="00300427" w:rsidP="00BF392E">
      <w:pPr>
        <w:autoSpaceDE w:val="0"/>
        <w:autoSpaceDN w:val="0"/>
        <w:adjustRightInd w:val="0"/>
        <w:spacing w:after="0" w:line="240" w:lineRule="auto"/>
        <w:jc w:val="both"/>
        <w:rPr>
          <w:rFonts w:ascii="Times New Roman" w:hAnsi="Times New Roman" w:cs="Times New Roman"/>
          <w:b/>
          <w:sz w:val="24"/>
        </w:rPr>
      </w:pPr>
      <w:r w:rsidRPr="00300427">
        <w:rPr>
          <w:rFonts w:ascii="Times New Roman" w:hAnsi="Times New Roman" w:cs="Times New Roman"/>
          <w:b/>
          <w:sz w:val="24"/>
        </w:rPr>
        <w:t>Žádáme tedy o vyjádření MMR ČR, zda tato stavba potřebuje povolení, nebo územní rozhodnutí, rozhodnutí o umístění stavby, nebo nějaké podobné řízení stavebního úřadu. Žádáme i o zdůvodnění Vašeho vyjádření. Dále žádáme o Váš názor na to zda, je správné a zákonné nás jako územně samosprávný celek neinformovat o záměru takto rozsáhlé stavby, která podstatným způsobem omezí zákonem daná práva na volný průchod krajinou atd. nejen našich občanů.</w:t>
      </w:r>
      <w:r>
        <w:rPr>
          <w:rFonts w:ascii="Times New Roman" w:hAnsi="Times New Roman" w:cs="Times New Roman"/>
          <w:b/>
          <w:sz w:val="24"/>
        </w:rPr>
        <w:t xml:space="preserve"> Jak je možné, že nemáme právo nahlížet do projektové dokumentace</w:t>
      </w:r>
      <w:r w:rsidR="004C5FC0">
        <w:rPr>
          <w:rFonts w:ascii="Times New Roman" w:hAnsi="Times New Roman" w:cs="Times New Roman"/>
          <w:b/>
          <w:sz w:val="24"/>
        </w:rPr>
        <w:t xml:space="preserve"> a, že nám nikdo neposkytuje informace ani na základě žádosti o tom jaká stavba v katastru obce probíhá.</w:t>
      </w:r>
    </w:p>
    <w:p w14:paraId="15A52462" w14:textId="7B719379" w:rsidR="004C5FC0" w:rsidRDefault="004C5FC0" w:rsidP="00BF392E">
      <w:pPr>
        <w:autoSpaceDE w:val="0"/>
        <w:autoSpaceDN w:val="0"/>
        <w:adjustRightInd w:val="0"/>
        <w:spacing w:after="0" w:line="240" w:lineRule="auto"/>
        <w:jc w:val="both"/>
        <w:rPr>
          <w:rFonts w:ascii="Times New Roman" w:hAnsi="Times New Roman" w:cs="Times New Roman"/>
          <w:b/>
          <w:sz w:val="24"/>
        </w:rPr>
      </w:pPr>
    </w:p>
    <w:p w14:paraId="4F337AEC" w14:textId="339423D5" w:rsidR="004C5FC0" w:rsidRDefault="004C5FC0" w:rsidP="00BF3475">
      <w:pPr>
        <w:autoSpaceDE w:val="0"/>
        <w:autoSpaceDN w:val="0"/>
        <w:adjustRightInd w:val="0"/>
        <w:spacing w:after="0" w:line="240" w:lineRule="auto"/>
        <w:ind w:firstLine="708"/>
        <w:jc w:val="both"/>
        <w:rPr>
          <w:rFonts w:ascii="Times New Roman" w:hAnsi="Times New Roman" w:cs="Times New Roman"/>
          <w:bCs/>
          <w:sz w:val="24"/>
        </w:rPr>
      </w:pPr>
      <w:r>
        <w:rPr>
          <w:rFonts w:ascii="Times New Roman" w:hAnsi="Times New Roman" w:cs="Times New Roman"/>
          <w:bCs/>
          <w:sz w:val="24"/>
        </w:rPr>
        <w:t xml:space="preserve">Jen na okraj, jsme malá obec jejíž součástí je poměrně velká chatová osada (cca 100 objektů, rekreační středisko) a i tito lidé využívají zdejší lesy k odpočinku a rekreaci. Posledních 15 let obec investovala nemalé finanční prostředky do rozvoje nového bydlení v RD, s tím, že hlavní devízou naší obce uprostřed lesů je právě příroda a rekreační potenciál. Lidé se do naší obce stěhovali za přírodou a pěknými lesy. Nyní všechny tyto vynaložené prostředky chce znehodnotit pár arogantních zbohatlíků, kterým se vedení spol. Enlino chce zavděčit za každou cenu). </w:t>
      </w:r>
      <w:r w:rsidR="00561170">
        <w:rPr>
          <w:rFonts w:ascii="Times New Roman" w:hAnsi="Times New Roman" w:cs="Times New Roman"/>
          <w:bCs/>
          <w:sz w:val="24"/>
        </w:rPr>
        <w:t>Skutečný vlastník spol. Enlino a.s. má sídlo v „daňovém ráji“ na Bahamách.</w:t>
      </w:r>
    </w:p>
    <w:p w14:paraId="552F7207" w14:textId="1836539B" w:rsidR="00561170" w:rsidRDefault="00561170" w:rsidP="00BF392E">
      <w:pPr>
        <w:autoSpaceDE w:val="0"/>
        <w:autoSpaceDN w:val="0"/>
        <w:adjustRightInd w:val="0"/>
        <w:spacing w:after="0" w:line="240" w:lineRule="auto"/>
        <w:jc w:val="both"/>
        <w:rPr>
          <w:rFonts w:ascii="Times New Roman" w:hAnsi="Times New Roman" w:cs="Times New Roman"/>
          <w:bCs/>
          <w:sz w:val="24"/>
        </w:rPr>
      </w:pPr>
    </w:p>
    <w:p w14:paraId="77322BB6" w14:textId="42F086DB" w:rsidR="00561170" w:rsidRDefault="00561170"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Jsme přesvědčeni, že úředníci na ministerstvu a na úřadech odpovědných za dodržování zákonů tohoto státu (placeni z daní občanů) jsou zde pro občany</w:t>
      </w:r>
      <w:r w:rsidR="00BF3475">
        <w:rPr>
          <w:rFonts w:ascii="Times New Roman" w:hAnsi="Times New Roman" w:cs="Times New Roman"/>
          <w:bCs/>
          <w:sz w:val="24"/>
        </w:rPr>
        <w:t>,</w:t>
      </w:r>
      <w:r>
        <w:rPr>
          <w:rFonts w:ascii="Times New Roman" w:hAnsi="Times New Roman" w:cs="Times New Roman"/>
          <w:bCs/>
          <w:sz w:val="24"/>
        </w:rPr>
        <w:t xml:space="preserve"> a ne pro několik arogantních podnikatelů, kteří si myslí, že jim patří vše</w:t>
      </w:r>
      <w:r w:rsidR="00BF3475">
        <w:rPr>
          <w:rFonts w:ascii="Times New Roman" w:hAnsi="Times New Roman" w:cs="Times New Roman"/>
          <w:bCs/>
          <w:sz w:val="24"/>
        </w:rPr>
        <w:t>,</w:t>
      </w:r>
      <w:r>
        <w:rPr>
          <w:rFonts w:ascii="Times New Roman" w:hAnsi="Times New Roman" w:cs="Times New Roman"/>
          <w:bCs/>
          <w:sz w:val="24"/>
        </w:rPr>
        <w:t xml:space="preserve"> na čem spočine jejich pohled. Spol. Enlino a.s. krom této nepovolené stavby, zneužívá a ničí přetíženými kamiony veřejné cesty a místní komunikace, při skládkování dřeva ničí příkopy a krajnice silnic (což mimochodem ohrožuje životy řidičů, neboť dřevo vyskládané až na krajnici do výše tří metrů je jiná překážka než prázdný příkop). </w:t>
      </w:r>
      <w:r w:rsidR="00CD3974">
        <w:rPr>
          <w:rFonts w:ascii="Times New Roman" w:hAnsi="Times New Roman" w:cs="Times New Roman"/>
          <w:bCs/>
          <w:sz w:val="24"/>
        </w:rPr>
        <w:t>A mimo jiné o spol. Enlino se nedá nic zjistit, protože neplní své zákonné povinnosti, jako je zveřejňování listin v rejstříku apod., a takový lidé nám zde chtějí omezovat práva lidí a nikoho to nezajímá.</w:t>
      </w:r>
    </w:p>
    <w:p w14:paraId="6C45E914" w14:textId="510B9C60" w:rsidR="0039273E" w:rsidRDefault="0039273E" w:rsidP="00BF392E">
      <w:pPr>
        <w:autoSpaceDE w:val="0"/>
        <w:autoSpaceDN w:val="0"/>
        <w:adjustRightInd w:val="0"/>
        <w:spacing w:after="0" w:line="240" w:lineRule="auto"/>
        <w:jc w:val="both"/>
        <w:rPr>
          <w:rFonts w:ascii="Times New Roman" w:hAnsi="Times New Roman" w:cs="Times New Roman"/>
          <w:bCs/>
          <w:sz w:val="24"/>
        </w:rPr>
      </w:pPr>
    </w:p>
    <w:p w14:paraId="457AEF4F" w14:textId="6FF23C67" w:rsidR="0039273E" w:rsidRDefault="0039273E"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V posledním sdělení Měst. úřadu Přelouč, kde nás informují, že nejsme účastníky řízení o uznání obory (kdybychom se nepřihlásili tak se o tom ani nedozvíme) se v odůvodnění píše, že se jedná o uznání obory pro záložní chov bílého jelena. Ptám </w:t>
      </w:r>
      <w:r w:rsidR="00CD3974">
        <w:rPr>
          <w:rFonts w:ascii="Times New Roman" w:hAnsi="Times New Roman" w:cs="Times New Roman"/>
          <w:bCs/>
          <w:sz w:val="24"/>
        </w:rPr>
        <w:t>se,</w:t>
      </w:r>
      <w:r>
        <w:rPr>
          <w:rFonts w:ascii="Times New Roman" w:hAnsi="Times New Roman" w:cs="Times New Roman"/>
          <w:bCs/>
          <w:sz w:val="24"/>
        </w:rPr>
        <w:t xml:space="preserve"> zda jsme jediní</w:t>
      </w:r>
      <w:r w:rsidR="00BF3475">
        <w:rPr>
          <w:rFonts w:ascii="Times New Roman" w:hAnsi="Times New Roman" w:cs="Times New Roman"/>
          <w:bCs/>
          <w:sz w:val="24"/>
        </w:rPr>
        <w:t>,</w:t>
      </w:r>
      <w:r>
        <w:rPr>
          <w:rFonts w:ascii="Times New Roman" w:hAnsi="Times New Roman" w:cs="Times New Roman"/>
          <w:bCs/>
          <w:sz w:val="24"/>
        </w:rPr>
        <w:t xml:space="preserve"> kdo vidí, že je to celé podvod a, že jde o stavbu obory pro černou zvěř (ano majitelé tam jistě nějaké dva, tři jeleny </w:t>
      </w:r>
      <w:r w:rsidR="00CD3974">
        <w:rPr>
          <w:rFonts w:ascii="Times New Roman" w:hAnsi="Times New Roman" w:cs="Times New Roman"/>
          <w:bCs/>
          <w:sz w:val="24"/>
        </w:rPr>
        <w:t>vypustí,</w:t>
      </w:r>
      <w:r>
        <w:rPr>
          <w:rFonts w:ascii="Times New Roman" w:hAnsi="Times New Roman" w:cs="Times New Roman"/>
          <w:bCs/>
          <w:sz w:val="24"/>
        </w:rPr>
        <w:t xml:space="preserve"> aby vyhověli případné kontrole).</w:t>
      </w:r>
    </w:p>
    <w:p w14:paraId="47461258" w14:textId="7B39AA9C" w:rsidR="0039273E" w:rsidRDefault="0039273E"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Plot o výšce 150 – 180 cm dle terénu místy ve strání, takže skutečná výška pro překonání je ještě nižší, zapuštění do </w:t>
      </w:r>
      <w:r w:rsidR="00CD3974">
        <w:rPr>
          <w:rFonts w:ascii="Times New Roman" w:hAnsi="Times New Roman" w:cs="Times New Roman"/>
          <w:bCs/>
          <w:sz w:val="24"/>
        </w:rPr>
        <w:t>země,</w:t>
      </w:r>
      <w:r>
        <w:rPr>
          <w:rFonts w:ascii="Times New Roman" w:hAnsi="Times New Roman" w:cs="Times New Roman"/>
          <w:bCs/>
          <w:sz w:val="24"/>
        </w:rPr>
        <w:t xml:space="preserve"> aby se „jelen nepodhrabal“ pod plotem, vybudovaný z rezavých stavebních „kari sítí“, což v okolní krajině způsobí, že oplocení bude pro zvěř prakticky neviditelné přece není určen pro chov jelena. Pokud někdo tvrdí opak, tak je buďto lhář nebo pro to tvrzení má nějaký jiný důvod</w:t>
      </w:r>
      <w:r w:rsidR="00D10F3B">
        <w:rPr>
          <w:rFonts w:ascii="Times New Roman" w:hAnsi="Times New Roman" w:cs="Times New Roman"/>
          <w:bCs/>
          <w:sz w:val="24"/>
        </w:rPr>
        <w:t>, (budu si myslet, že takový člověk je pouze naivní a nekompetentní).</w:t>
      </w:r>
    </w:p>
    <w:p w14:paraId="4A67CDC3" w14:textId="0B4D80D1" w:rsidR="00D10F3B" w:rsidRDefault="00D10F3B" w:rsidP="00BF392E">
      <w:pPr>
        <w:autoSpaceDE w:val="0"/>
        <w:autoSpaceDN w:val="0"/>
        <w:adjustRightInd w:val="0"/>
        <w:spacing w:after="0" w:line="240" w:lineRule="auto"/>
        <w:jc w:val="both"/>
        <w:rPr>
          <w:rFonts w:ascii="Times New Roman" w:hAnsi="Times New Roman" w:cs="Times New Roman"/>
          <w:bCs/>
          <w:sz w:val="24"/>
        </w:rPr>
      </w:pPr>
    </w:p>
    <w:p w14:paraId="375396A3" w14:textId="0690D34A" w:rsidR="00D10F3B" w:rsidRDefault="00D10F3B"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Také jsme podnět k prošetření podali na ČIŽP, jejíž stanovisko posílám též v příloze.</w:t>
      </w:r>
    </w:p>
    <w:p w14:paraId="7D067746" w14:textId="7C1ABDE0" w:rsidR="00CD3974" w:rsidRDefault="00CD3974" w:rsidP="00BF392E">
      <w:pPr>
        <w:autoSpaceDE w:val="0"/>
        <w:autoSpaceDN w:val="0"/>
        <w:adjustRightInd w:val="0"/>
        <w:spacing w:after="0" w:line="240" w:lineRule="auto"/>
        <w:jc w:val="both"/>
        <w:rPr>
          <w:rFonts w:ascii="Times New Roman" w:hAnsi="Times New Roman" w:cs="Times New Roman"/>
          <w:bCs/>
          <w:sz w:val="24"/>
        </w:rPr>
      </w:pPr>
    </w:p>
    <w:p w14:paraId="28F3278C" w14:textId="77777777" w:rsidR="00CD3974" w:rsidRDefault="00CD3974" w:rsidP="00BF392E">
      <w:pPr>
        <w:autoSpaceDE w:val="0"/>
        <w:autoSpaceDN w:val="0"/>
        <w:adjustRightInd w:val="0"/>
        <w:spacing w:after="0" w:line="240" w:lineRule="auto"/>
        <w:jc w:val="both"/>
        <w:rPr>
          <w:rFonts w:ascii="Times New Roman" w:hAnsi="Times New Roman" w:cs="Times New Roman"/>
          <w:bCs/>
          <w:sz w:val="24"/>
        </w:rPr>
      </w:pPr>
    </w:p>
    <w:p w14:paraId="22EDECC0" w14:textId="1CA03D65" w:rsidR="00D10F3B" w:rsidRDefault="00D10F3B" w:rsidP="00BF392E">
      <w:pPr>
        <w:autoSpaceDE w:val="0"/>
        <w:autoSpaceDN w:val="0"/>
        <w:adjustRightInd w:val="0"/>
        <w:spacing w:after="0" w:line="240" w:lineRule="auto"/>
        <w:jc w:val="both"/>
        <w:rPr>
          <w:rFonts w:ascii="Times New Roman" w:hAnsi="Times New Roman" w:cs="Times New Roman"/>
          <w:bCs/>
          <w:sz w:val="24"/>
        </w:rPr>
      </w:pPr>
    </w:p>
    <w:p w14:paraId="4A6015A5" w14:textId="7E8C3202" w:rsidR="00D10F3B" w:rsidRDefault="00D10F3B"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Dále žádáme o případnou radu jak</w:t>
      </w:r>
      <w:r w:rsidR="00BF3475">
        <w:rPr>
          <w:rFonts w:ascii="Times New Roman" w:hAnsi="Times New Roman" w:cs="Times New Roman"/>
          <w:bCs/>
          <w:sz w:val="24"/>
        </w:rPr>
        <w:t>,</w:t>
      </w:r>
      <w:r>
        <w:rPr>
          <w:rFonts w:ascii="Times New Roman" w:hAnsi="Times New Roman" w:cs="Times New Roman"/>
          <w:bCs/>
          <w:sz w:val="24"/>
        </w:rPr>
        <w:t xml:space="preserve"> postupovat aby</w:t>
      </w:r>
      <w:r w:rsidR="00CD3974">
        <w:rPr>
          <w:rFonts w:ascii="Times New Roman" w:hAnsi="Times New Roman" w:cs="Times New Roman"/>
          <w:bCs/>
          <w:sz w:val="24"/>
        </w:rPr>
        <w:t>,</w:t>
      </w:r>
      <w:r>
        <w:rPr>
          <w:rFonts w:ascii="Times New Roman" w:hAnsi="Times New Roman" w:cs="Times New Roman"/>
          <w:bCs/>
          <w:sz w:val="24"/>
        </w:rPr>
        <w:t xml:space="preserve"> s námi bylo jednáno, byli jsme informováni o dění v katastru obce při stavbě takového rozsahu a takového omezení práv občanů a doufáme, že se podaří uchránit práva občanů na vstup do lesa a na právo volného průchodu krajinou. Pokud totiž dojde k vybudování obory takového rozsahu spol. Enlino a.s. nikdy neumožní lidem vstup do obory. Máme zkušenosti s jednáním ohledně návštěvy obory v Žehušicích, kde má spol. Enlino a.s. sídlo.</w:t>
      </w:r>
    </w:p>
    <w:p w14:paraId="28482414" w14:textId="729CE443" w:rsidR="00D10F3B" w:rsidRDefault="00D10F3B" w:rsidP="00BF392E">
      <w:pPr>
        <w:autoSpaceDE w:val="0"/>
        <w:autoSpaceDN w:val="0"/>
        <w:adjustRightInd w:val="0"/>
        <w:spacing w:after="0" w:line="240" w:lineRule="auto"/>
        <w:jc w:val="both"/>
        <w:rPr>
          <w:rFonts w:ascii="Times New Roman" w:hAnsi="Times New Roman" w:cs="Times New Roman"/>
          <w:bCs/>
          <w:sz w:val="24"/>
        </w:rPr>
      </w:pPr>
    </w:p>
    <w:p w14:paraId="07EDC5BF" w14:textId="18840001" w:rsidR="00D10F3B" w:rsidRDefault="00D10F3B"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Chceme mít alespoň možnost, pokud ještě žijeme v právním státě, se účastnit řízení a bojovat za práva našich občanů.</w:t>
      </w:r>
    </w:p>
    <w:p w14:paraId="1B00D75E" w14:textId="0A53030C" w:rsidR="00BF3475" w:rsidRDefault="00BF3475" w:rsidP="00BF392E">
      <w:pPr>
        <w:autoSpaceDE w:val="0"/>
        <w:autoSpaceDN w:val="0"/>
        <w:adjustRightInd w:val="0"/>
        <w:spacing w:after="0" w:line="240" w:lineRule="auto"/>
        <w:jc w:val="both"/>
        <w:rPr>
          <w:rFonts w:ascii="Times New Roman" w:hAnsi="Times New Roman" w:cs="Times New Roman"/>
          <w:bCs/>
          <w:sz w:val="24"/>
        </w:rPr>
      </w:pPr>
    </w:p>
    <w:p w14:paraId="2DA8AB4B" w14:textId="3AC01E1C" w:rsidR="00BF3475" w:rsidRDefault="00BF3475" w:rsidP="00BF392E">
      <w:pPr>
        <w:autoSpaceDE w:val="0"/>
        <w:autoSpaceDN w:val="0"/>
        <w:adjustRightInd w:val="0"/>
        <w:spacing w:after="0" w:line="240" w:lineRule="auto"/>
        <w:jc w:val="both"/>
        <w:rPr>
          <w:rFonts w:ascii="Times New Roman" w:hAnsi="Times New Roman" w:cs="Times New Roman"/>
          <w:bCs/>
          <w:sz w:val="24"/>
        </w:rPr>
      </w:pPr>
    </w:p>
    <w:p w14:paraId="774FE50C" w14:textId="6EF08FF9" w:rsidR="00BF3475" w:rsidRPr="004C5FC0" w:rsidRDefault="00BF3475"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S pozdravem starosta obce Litošice Miroslav Březina</w:t>
      </w:r>
    </w:p>
    <w:p w14:paraId="43882D1D" w14:textId="5042D842" w:rsidR="00B9725F" w:rsidRDefault="00B9725F" w:rsidP="00BF392E">
      <w:pPr>
        <w:autoSpaceDE w:val="0"/>
        <w:autoSpaceDN w:val="0"/>
        <w:adjustRightInd w:val="0"/>
        <w:spacing w:after="0" w:line="240" w:lineRule="auto"/>
        <w:jc w:val="both"/>
        <w:rPr>
          <w:rFonts w:ascii="Times New Roman" w:hAnsi="Times New Roman" w:cs="Times New Roman"/>
          <w:b/>
          <w:sz w:val="24"/>
        </w:rPr>
      </w:pPr>
    </w:p>
    <w:p w14:paraId="2F6F41BB" w14:textId="5A397009" w:rsidR="00BF3475" w:rsidRDefault="00BF3475" w:rsidP="00BF392E">
      <w:pPr>
        <w:autoSpaceDE w:val="0"/>
        <w:autoSpaceDN w:val="0"/>
        <w:adjustRightInd w:val="0"/>
        <w:spacing w:after="0" w:line="240" w:lineRule="auto"/>
        <w:jc w:val="both"/>
        <w:rPr>
          <w:rFonts w:ascii="Times New Roman" w:hAnsi="Times New Roman" w:cs="Times New Roman"/>
          <w:b/>
          <w:sz w:val="24"/>
        </w:rPr>
      </w:pPr>
    </w:p>
    <w:p w14:paraId="688BDF96" w14:textId="590D60EC" w:rsidR="00BF3475" w:rsidRDefault="00BF3475" w:rsidP="00BF392E">
      <w:pPr>
        <w:autoSpaceDE w:val="0"/>
        <w:autoSpaceDN w:val="0"/>
        <w:adjustRightInd w:val="0"/>
        <w:spacing w:after="0" w:line="240" w:lineRule="auto"/>
        <w:jc w:val="both"/>
        <w:rPr>
          <w:rFonts w:ascii="Times New Roman" w:hAnsi="Times New Roman" w:cs="Times New Roman"/>
          <w:b/>
          <w:sz w:val="24"/>
        </w:rPr>
      </w:pPr>
    </w:p>
    <w:p w14:paraId="714C18FF" w14:textId="0F67D19F" w:rsidR="00BF3475" w:rsidRDefault="00BF3475" w:rsidP="00BF392E">
      <w:pPr>
        <w:autoSpaceDE w:val="0"/>
        <w:autoSpaceDN w:val="0"/>
        <w:adjustRightInd w:val="0"/>
        <w:spacing w:after="0" w:line="240" w:lineRule="auto"/>
        <w:jc w:val="both"/>
        <w:rPr>
          <w:rFonts w:ascii="Times New Roman" w:hAnsi="Times New Roman" w:cs="Times New Roman"/>
          <w:b/>
          <w:sz w:val="24"/>
        </w:rPr>
      </w:pPr>
    </w:p>
    <w:p w14:paraId="1CE1724B" w14:textId="025694EC" w:rsidR="00BF3475" w:rsidRDefault="00BF3475" w:rsidP="00BF392E">
      <w:pPr>
        <w:autoSpaceDE w:val="0"/>
        <w:autoSpaceDN w:val="0"/>
        <w:adjustRightInd w:val="0"/>
        <w:spacing w:after="0" w:line="240" w:lineRule="auto"/>
        <w:jc w:val="both"/>
        <w:rPr>
          <w:rFonts w:ascii="Times New Roman" w:hAnsi="Times New Roman" w:cs="Times New Roman"/>
          <w:bCs/>
          <w:sz w:val="24"/>
        </w:rPr>
      </w:pPr>
      <w:r w:rsidRPr="00BF3475">
        <w:rPr>
          <w:rFonts w:ascii="Times New Roman" w:hAnsi="Times New Roman" w:cs="Times New Roman"/>
          <w:bCs/>
          <w:sz w:val="24"/>
        </w:rPr>
        <w:t>Přílohy:</w:t>
      </w:r>
    </w:p>
    <w:p w14:paraId="62A4AACD" w14:textId="7213C518" w:rsidR="00BF3475" w:rsidRDefault="00BF3475"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Fotodokumentace </w:t>
      </w:r>
    </w:p>
    <w:p w14:paraId="7B7D12B1" w14:textId="6A732BE0" w:rsidR="00BF3475" w:rsidRDefault="00C0015E"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Mapa z PD rok 2018</w:t>
      </w:r>
    </w:p>
    <w:p w14:paraId="5F671A79" w14:textId="47AE0FD9" w:rsidR="000B1E0F" w:rsidRDefault="000B1E0F"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Vyjádření obce k PD</w:t>
      </w:r>
    </w:p>
    <w:p w14:paraId="059DC55D" w14:textId="43AA141E" w:rsidR="000B1E0F" w:rsidRDefault="000B1E0F"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Sdělení Měst. Úřadu Přelouč 3x</w:t>
      </w:r>
    </w:p>
    <w:p w14:paraId="6ED2A50D" w14:textId="0876BCCC" w:rsidR="000B1E0F" w:rsidRDefault="000B1E0F"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Sdělení ČIŽP</w:t>
      </w:r>
    </w:p>
    <w:p w14:paraId="5A72D4B2" w14:textId="77777777" w:rsidR="00BF3475" w:rsidRPr="00BF3475" w:rsidRDefault="00BF3475" w:rsidP="00BF392E">
      <w:pPr>
        <w:autoSpaceDE w:val="0"/>
        <w:autoSpaceDN w:val="0"/>
        <w:adjustRightInd w:val="0"/>
        <w:spacing w:after="0" w:line="240" w:lineRule="auto"/>
        <w:jc w:val="both"/>
        <w:rPr>
          <w:rFonts w:ascii="Times New Roman" w:hAnsi="Times New Roman" w:cs="Times New Roman"/>
          <w:bCs/>
          <w:sz w:val="24"/>
        </w:rPr>
      </w:pPr>
    </w:p>
    <w:p w14:paraId="48AE53DB" w14:textId="2072513C" w:rsidR="001D03B6" w:rsidRDefault="001D03B6" w:rsidP="00BF3475">
      <w:pPr>
        <w:autoSpaceDE w:val="0"/>
        <w:autoSpaceDN w:val="0"/>
        <w:adjustRightInd w:val="0"/>
        <w:spacing w:after="0" w:line="240" w:lineRule="auto"/>
        <w:jc w:val="both"/>
        <w:rPr>
          <w:rFonts w:ascii="Times New Roman" w:hAnsi="Times New Roman" w:cs="Times New Roman"/>
          <w:sz w:val="24"/>
        </w:rPr>
      </w:pPr>
    </w:p>
    <w:p w14:paraId="5CA31DD2" w14:textId="78BBF5E0"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5DD4847D" w14:textId="3CEBA1D3"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36AC0381" w14:textId="000F3C44"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6387AC5B" w14:textId="66EC0CFA"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08BACC35" w14:textId="0138CAA0"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7AC20688" w14:textId="00818845"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04557DA3" w14:textId="5EC17D07"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3FE65E53" w14:textId="03BD7C82"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175E3F5A" w14:textId="15B1150C"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45812D6C" w14:textId="07B86DB1"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4954D087" w14:textId="55D0B1D8"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42438D66" w14:textId="34946B68"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3CE93718" w14:textId="59F3640A"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6951C90B" w14:textId="019A9D0B"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23874DA5" w14:textId="18BA7196"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43A440C6" w14:textId="0F55D3BF"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6AA90014" w14:textId="7074FA38"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52B03951" w14:textId="4D93C5BF"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39160AC0" w14:textId="1DA743D7"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34E24BA6" w14:textId="687CF026"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1C15E1A3" w14:textId="0E7DD90C"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0CFC68FF" w14:textId="4A54A4A0"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2C3C6B7D" w14:textId="24F45A53"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4D39F9AB" w14:textId="442BF4F4"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65611AB1" w14:textId="5949E146"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025426A1" w14:textId="715AAD0D" w:rsidR="00CD3974" w:rsidRDefault="00CD3974" w:rsidP="00BF3475">
      <w:pPr>
        <w:autoSpaceDE w:val="0"/>
        <w:autoSpaceDN w:val="0"/>
        <w:adjustRightInd w:val="0"/>
        <w:spacing w:after="0" w:line="240" w:lineRule="auto"/>
        <w:jc w:val="both"/>
        <w:rPr>
          <w:rFonts w:ascii="Times New Roman" w:hAnsi="Times New Roman" w:cs="Times New Roman"/>
          <w:sz w:val="24"/>
        </w:rPr>
      </w:pPr>
    </w:p>
    <w:p w14:paraId="59A4139A" w14:textId="77777777" w:rsidR="00CD3974" w:rsidRPr="00BF3475" w:rsidRDefault="00CD3974" w:rsidP="00BF3475">
      <w:pPr>
        <w:autoSpaceDE w:val="0"/>
        <w:autoSpaceDN w:val="0"/>
        <w:adjustRightInd w:val="0"/>
        <w:spacing w:after="0" w:line="240" w:lineRule="auto"/>
        <w:jc w:val="both"/>
        <w:rPr>
          <w:rFonts w:ascii="Times New Roman" w:hAnsi="Times New Roman" w:cs="Times New Roman"/>
          <w:sz w:val="24"/>
        </w:rPr>
      </w:pPr>
    </w:p>
    <w:p w14:paraId="62D3D9D0" w14:textId="77777777" w:rsidR="00C008DA" w:rsidRDefault="00C008DA" w:rsidP="00EE3728">
      <w:pPr>
        <w:spacing w:after="0" w:line="240" w:lineRule="auto"/>
      </w:pPr>
    </w:p>
    <w:p w14:paraId="7457F7EC" w14:textId="77777777" w:rsidR="00B9725F" w:rsidRDefault="00B9725F" w:rsidP="00EE3728">
      <w:pPr>
        <w:spacing w:after="0" w:line="240" w:lineRule="auto"/>
      </w:pPr>
    </w:p>
    <w:p w14:paraId="6DCF0022" w14:textId="77777777" w:rsidR="00C008DA" w:rsidRDefault="00C008DA" w:rsidP="00EE3728">
      <w:pPr>
        <w:spacing w:after="0" w:line="240" w:lineRule="auto"/>
      </w:pPr>
    </w:p>
    <w:p w14:paraId="39450BAB" w14:textId="77777777" w:rsidR="00ED5B0D" w:rsidRPr="00A05C58" w:rsidRDefault="00ED5B0D" w:rsidP="000668D0">
      <w:pPr>
        <w:pBdr>
          <w:top w:val="single" w:sz="4" w:space="1" w:color="auto"/>
        </w:pBdr>
        <w:spacing w:after="0" w:line="240" w:lineRule="auto"/>
      </w:pPr>
      <w:r>
        <w:rPr>
          <w:sz w:val="16"/>
        </w:rPr>
        <w:t>Obec Litošice, Litošice 27, 535  01 Přelouč</w:t>
      </w:r>
      <w:r>
        <w:rPr>
          <w:sz w:val="16"/>
        </w:rPr>
        <w:tab/>
      </w:r>
      <w:r>
        <w:rPr>
          <w:sz w:val="16"/>
        </w:rPr>
        <w:tab/>
        <w:t>bankovní účet číslo 31827561/0100  vedený u Komerční banky v Pardubicích</w:t>
      </w:r>
    </w:p>
    <w:p w14:paraId="28DD6794" w14:textId="77777777" w:rsidR="00ED5B0D" w:rsidRDefault="00ED5B0D" w:rsidP="000668D0">
      <w:pPr>
        <w:spacing w:after="0" w:line="240" w:lineRule="auto"/>
        <w:rPr>
          <w:sz w:val="16"/>
        </w:rPr>
      </w:pPr>
      <w:r>
        <w:rPr>
          <w:sz w:val="16"/>
        </w:rPr>
        <w:t>IČ 00580562</w:t>
      </w:r>
      <w:r>
        <w:rPr>
          <w:sz w:val="16"/>
        </w:rPr>
        <w:tab/>
      </w:r>
      <w:r>
        <w:rPr>
          <w:sz w:val="16"/>
        </w:rPr>
        <w:tab/>
      </w:r>
      <w:r>
        <w:rPr>
          <w:sz w:val="16"/>
        </w:rPr>
        <w:tab/>
      </w:r>
      <w:r>
        <w:rPr>
          <w:sz w:val="16"/>
        </w:rPr>
        <w:tab/>
        <w:t>telefon: 466 977 012</w:t>
      </w:r>
      <w:r>
        <w:rPr>
          <w:sz w:val="16"/>
        </w:rPr>
        <w:tab/>
        <w:t xml:space="preserve">        ID datové schránky: s5pazn7</w:t>
      </w:r>
    </w:p>
    <w:p w14:paraId="50DB650B" w14:textId="77777777" w:rsidR="00ED5B0D" w:rsidRDefault="00ED5B0D" w:rsidP="000668D0">
      <w:pPr>
        <w:spacing w:after="0" w:line="240" w:lineRule="auto"/>
        <w:rPr>
          <w:sz w:val="16"/>
        </w:rPr>
      </w:pPr>
      <w:r>
        <w:rPr>
          <w:sz w:val="16"/>
        </w:rPr>
        <w:t>Úřední den: pondělí od 18 – 19 hodin</w:t>
      </w:r>
      <w:r>
        <w:rPr>
          <w:sz w:val="16"/>
        </w:rPr>
        <w:tab/>
      </w:r>
      <w:r>
        <w:rPr>
          <w:sz w:val="16"/>
        </w:rPr>
        <w:tab/>
      </w:r>
      <w:hyperlink r:id="rId10" w:history="1">
        <w:r w:rsidRPr="00DC15C1">
          <w:rPr>
            <w:rStyle w:val="Hypertextovodkaz"/>
            <w:sz w:val="16"/>
          </w:rPr>
          <w:t>www.litosice.cz</w:t>
        </w:r>
      </w:hyperlink>
      <w:r>
        <w:rPr>
          <w:sz w:val="16"/>
        </w:rPr>
        <w:t xml:space="preserve">                 </w:t>
      </w:r>
      <w:hyperlink r:id="rId11" w:history="1">
        <w:r w:rsidRPr="00945E7F">
          <w:rPr>
            <w:rStyle w:val="Hypertextovodkaz"/>
            <w:sz w:val="16"/>
          </w:rPr>
          <w:t>info@litosice.cz</w:t>
        </w:r>
      </w:hyperlink>
    </w:p>
    <w:sectPr w:rsidR="00ED5B0D" w:rsidSect="00FA2E64">
      <w:pgSz w:w="11906" w:h="16838"/>
      <w:pgMar w:top="567" w:right="1134" w:bottom="567" w:left="1134"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74E4" w14:textId="77777777" w:rsidR="00A16EE8" w:rsidRDefault="00A16EE8" w:rsidP="00FA2E64">
      <w:pPr>
        <w:spacing w:after="0" w:line="240" w:lineRule="auto"/>
      </w:pPr>
      <w:r>
        <w:separator/>
      </w:r>
    </w:p>
  </w:endnote>
  <w:endnote w:type="continuationSeparator" w:id="0">
    <w:p w14:paraId="477E8BE6" w14:textId="77777777" w:rsidR="00A16EE8" w:rsidRDefault="00A16EE8" w:rsidP="00FA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9B04" w14:textId="77777777" w:rsidR="00A16EE8" w:rsidRDefault="00A16EE8" w:rsidP="00FA2E64">
      <w:pPr>
        <w:spacing w:after="0" w:line="240" w:lineRule="auto"/>
      </w:pPr>
      <w:r>
        <w:separator/>
      </w:r>
    </w:p>
  </w:footnote>
  <w:footnote w:type="continuationSeparator" w:id="0">
    <w:p w14:paraId="1EF0A3D2" w14:textId="77777777" w:rsidR="00A16EE8" w:rsidRDefault="00A16EE8" w:rsidP="00FA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72CA4"/>
    <w:multiLevelType w:val="hybridMultilevel"/>
    <w:tmpl w:val="16307218"/>
    <w:lvl w:ilvl="0" w:tplc="167617FA">
      <w:start w:val="1"/>
      <w:numFmt w:val="lowerLetter"/>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15F299A"/>
    <w:multiLevelType w:val="hybridMultilevel"/>
    <w:tmpl w:val="25A4499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3A4BFF"/>
    <w:multiLevelType w:val="hybridMultilevel"/>
    <w:tmpl w:val="64CEAC0E"/>
    <w:lvl w:ilvl="0" w:tplc="847033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F246343"/>
    <w:multiLevelType w:val="hybridMultilevel"/>
    <w:tmpl w:val="CA3CF3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72"/>
    <w:rsid w:val="0001412C"/>
    <w:rsid w:val="00066059"/>
    <w:rsid w:val="000668D0"/>
    <w:rsid w:val="00077DB9"/>
    <w:rsid w:val="00080C0E"/>
    <w:rsid w:val="00081804"/>
    <w:rsid w:val="000927D8"/>
    <w:rsid w:val="000A3540"/>
    <w:rsid w:val="000B1E0F"/>
    <w:rsid w:val="000D5452"/>
    <w:rsid w:val="000E0CC0"/>
    <w:rsid w:val="000E78E7"/>
    <w:rsid w:val="001408C9"/>
    <w:rsid w:val="001D03B6"/>
    <w:rsid w:val="001E14D7"/>
    <w:rsid w:val="001E5EBD"/>
    <w:rsid w:val="001F69B6"/>
    <w:rsid w:val="00213A98"/>
    <w:rsid w:val="00222564"/>
    <w:rsid w:val="00261A0B"/>
    <w:rsid w:val="002622FC"/>
    <w:rsid w:val="002A14CB"/>
    <w:rsid w:val="002D69CB"/>
    <w:rsid w:val="002F6901"/>
    <w:rsid w:val="00300427"/>
    <w:rsid w:val="00303CB0"/>
    <w:rsid w:val="003459F0"/>
    <w:rsid w:val="0035586E"/>
    <w:rsid w:val="0039273E"/>
    <w:rsid w:val="003A7859"/>
    <w:rsid w:val="003D323D"/>
    <w:rsid w:val="003D5345"/>
    <w:rsid w:val="004261CC"/>
    <w:rsid w:val="00472B66"/>
    <w:rsid w:val="0049595F"/>
    <w:rsid w:val="004B0B7F"/>
    <w:rsid w:val="004B31A0"/>
    <w:rsid w:val="004B5CDE"/>
    <w:rsid w:val="004C5FC0"/>
    <w:rsid w:val="005116AF"/>
    <w:rsid w:val="00561170"/>
    <w:rsid w:val="005F190A"/>
    <w:rsid w:val="005F6D72"/>
    <w:rsid w:val="005F7B3A"/>
    <w:rsid w:val="00617A26"/>
    <w:rsid w:val="0063468C"/>
    <w:rsid w:val="00647C86"/>
    <w:rsid w:val="00657334"/>
    <w:rsid w:val="006C177D"/>
    <w:rsid w:val="00741A83"/>
    <w:rsid w:val="00753866"/>
    <w:rsid w:val="007554CB"/>
    <w:rsid w:val="007A072A"/>
    <w:rsid w:val="007A5169"/>
    <w:rsid w:val="007B6346"/>
    <w:rsid w:val="007F6CFF"/>
    <w:rsid w:val="00803CD4"/>
    <w:rsid w:val="00816E23"/>
    <w:rsid w:val="00835216"/>
    <w:rsid w:val="00865626"/>
    <w:rsid w:val="00871F74"/>
    <w:rsid w:val="008D2307"/>
    <w:rsid w:val="008E3943"/>
    <w:rsid w:val="00903497"/>
    <w:rsid w:val="00932E61"/>
    <w:rsid w:val="009712CB"/>
    <w:rsid w:val="00A16EE8"/>
    <w:rsid w:val="00AA10F6"/>
    <w:rsid w:val="00B01364"/>
    <w:rsid w:val="00B02106"/>
    <w:rsid w:val="00B56095"/>
    <w:rsid w:val="00B73E7C"/>
    <w:rsid w:val="00B75A41"/>
    <w:rsid w:val="00B9725F"/>
    <w:rsid w:val="00B97982"/>
    <w:rsid w:val="00BA3943"/>
    <w:rsid w:val="00BA6093"/>
    <w:rsid w:val="00BD2687"/>
    <w:rsid w:val="00BF3475"/>
    <w:rsid w:val="00BF392E"/>
    <w:rsid w:val="00C0015E"/>
    <w:rsid w:val="00C008DA"/>
    <w:rsid w:val="00C17B84"/>
    <w:rsid w:val="00C2125C"/>
    <w:rsid w:val="00C30734"/>
    <w:rsid w:val="00C73E5B"/>
    <w:rsid w:val="00C943D0"/>
    <w:rsid w:val="00C953EA"/>
    <w:rsid w:val="00C96F9E"/>
    <w:rsid w:val="00CA3264"/>
    <w:rsid w:val="00CD3974"/>
    <w:rsid w:val="00D10F3B"/>
    <w:rsid w:val="00D214F5"/>
    <w:rsid w:val="00D3010C"/>
    <w:rsid w:val="00D40E01"/>
    <w:rsid w:val="00D539D5"/>
    <w:rsid w:val="00D64CCF"/>
    <w:rsid w:val="00DA762D"/>
    <w:rsid w:val="00DB34AB"/>
    <w:rsid w:val="00DB59C0"/>
    <w:rsid w:val="00E54E18"/>
    <w:rsid w:val="00ED5B0D"/>
    <w:rsid w:val="00EE3728"/>
    <w:rsid w:val="00EF2914"/>
    <w:rsid w:val="00F20199"/>
    <w:rsid w:val="00FA2E64"/>
    <w:rsid w:val="00FC50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0947"/>
  <w15:docId w15:val="{82D24E6E-7DC7-4EDD-8C04-E4DC4827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C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16E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6E23"/>
    <w:rPr>
      <w:rFonts w:ascii="Tahoma" w:hAnsi="Tahoma" w:cs="Tahoma"/>
      <w:sz w:val="16"/>
      <w:szCs w:val="16"/>
    </w:rPr>
  </w:style>
  <w:style w:type="character" w:styleId="Hypertextovodkaz">
    <w:name w:val="Hyperlink"/>
    <w:basedOn w:val="Standardnpsmoodstavce"/>
    <w:rsid w:val="00ED5B0D"/>
    <w:rPr>
      <w:color w:val="0000FF"/>
      <w:u w:val="single"/>
    </w:rPr>
  </w:style>
  <w:style w:type="paragraph" w:styleId="Odstavecseseznamem">
    <w:name w:val="List Paragraph"/>
    <w:basedOn w:val="Normln"/>
    <w:uiPriority w:val="34"/>
    <w:qFormat/>
    <w:rsid w:val="002622FC"/>
    <w:pPr>
      <w:ind w:left="720"/>
      <w:contextualSpacing/>
    </w:pPr>
    <w:rPr>
      <w:rFonts w:ascii="Calibri" w:eastAsia="Calibri" w:hAnsi="Calibri" w:cs="Times New Roman"/>
    </w:rPr>
  </w:style>
  <w:style w:type="character" w:styleId="Zmnka">
    <w:name w:val="Mention"/>
    <w:basedOn w:val="Standardnpsmoodstavce"/>
    <w:uiPriority w:val="99"/>
    <w:semiHidden/>
    <w:unhideWhenUsed/>
    <w:rsid w:val="00871F74"/>
    <w:rPr>
      <w:color w:val="2B579A"/>
      <w:shd w:val="clear" w:color="auto" w:fill="E6E6E6"/>
    </w:rPr>
  </w:style>
  <w:style w:type="paragraph" w:styleId="Zhlav">
    <w:name w:val="header"/>
    <w:basedOn w:val="Normln"/>
    <w:link w:val="ZhlavChar"/>
    <w:uiPriority w:val="99"/>
    <w:unhideWhenUsed/>
    <w:rsid w:val="00FA2E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2E64"/>
  </w:style>
  <w:style w:type="paragraph" w:styleId="Zpat">
    <w:name w:val="footer"/>
    <w:basedOn w:val="Normln"/>
    <w:link w:val="ZpatChar"/>
    <w:uiPriority w:val="99"/>
    <w:unhideWhenUsed/>
    <w:rsid w:val="00FA2E6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E64"/>
  </w:style>
  <w:style w:type="paragraph" w:styleId="Normlnweb">
    <w:name w:val="Normal (Web)"/>
    <w:basedOn w:val="Normln"/>
    <w:semiHidden/>
    <w:unhideWhenUsed/>
    <w:rsid w:val="000A3540"/>
    <w:pPr>
      <w:spacing w:before="100" w:beforeAutospacing="1" w:after="100" w:afterAutospacing="1" w:line="240" w:lineRule="auto"/>
    </w:pPr>
    <w:rPr>
      <w:rFonts w:ascii="Times New Roman" w:eastAsia="MS Mincho" w:hAnsi="Times New Roman" w:cs="Times New Roman"/>
      <w:sz w:val="24"/>
      <w:szCs w:val="24"/>
      <w:lang w:eastAsia="ja-JP"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osice.cz" TargetMode="External"/><Relationship Id="rId5" Type="http://schemas.openxmlformats.org/officeDocument/2006/relationships/webSettings" Target="webSettings.xml"/><Relationship Id="rId10" Type="http://schemas.openxmlformats.org/officeDocument/2006/relationships/hyperlink" Target="http://www.litosice.cz"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eskl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25577-5760-4BF5-9316-D8EF81E7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1330</Words>
  <Characters>7852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Obec Litošice</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Úřad</dc:creator>
  <cp:keywords/>
  <dc:description/>
  <cp:lastModifiedBy>Data</cp:lastModifiedBy>
  <cp:revision>4</cp:revision>
  <cp:lastPrinted>2018-12-17T18:14:00Z</cp:lastPrinted>
  <dcterms:created xsi:type="dcterms:W3CDTF">2022-02-23T19:32:00Z</dcterms:created>
  <dcterms:modified xsi:type="dcterms:W3CDTF">2022-02-23T20:03:00Z</dcterms:modified>
</cp:coreProperties>
</file>